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7.0 -->
  <w:body>
    <w:p w:rsidR="00EC06E5" w:rsidRPr="00EC06E5" w:rsidP="00EC06E5" w14:paraId="4400B2B5" w14:textId="0704C507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V</w:t>
      </w:r>
      <w:bookmarkStart w:id="0" w:name="_GoBack"/>
      <w:bookmarkEnd w:id="0"/>
      <w:r>
        <w:rPr>
          <w:rFonts w:ascii="Arial" w:hAnsi="Arial" w:cs="Arial"/>
          <w:b/>
        </w:rPr>
        <w:t>.</w:t>
      </w:r>
    </w:p>
    <w:p w:rsidR="00066E51" w:rsidRPr="00E8004B" w:rsidP="00066E51" w14:paraId="6DA65C67" w14:textId="5DACA9F3">
      <w:pPr>
        <w:rPr>
          <w:rFonts w:ascii="Arial" w:hAnsi="Arial" w:cs="Arial"/>
          <w:b/>
          <w:bCs/>
        </w:rPr>
      </w:pPr>
      <w:r w:rsidRPr="00E8004B">
        <w:rPr>
          <w:rFonts w:ascii="Arial" w:hAnsi="Arial" w:cs="Arial"/>
          <w:b/>
          <w:bCs/>
        </w:rPr>
        <w:t>Původní znění</w:t>
      </w:r>
      <w:r>
        <w:rPr>
          <w:rFonts w:ascii="Arial" w:hAnsi="Arial" w:cs="Arial"/>
          <w:b/>
          <w:bCs/>
        </w:rPr>
        <w:t xml:space="preserve"> s vyznačenými změnami</w:t>
      </w:r>
      <w:r w:rsidRPr="00E8004B">
        <w:rPr>
          <w:rFonts w:ascii="Arial" w:hAnsi="Arial" w:cs="Arial"/>
          <w:b/>
          <w:bCs/>
        </w:rPr>
        <w:t>:</w:t>
      </w:r>
    </w:p>
    <w:p w:rsidR="00066E51" w:rsidRPr="00EB3B28" w:rsidP="00066E51" w14:paraId="2233C9DD" w14:textId="77777777">
      <w:pPr>
        <w:ind w:left="360" w:hanging="360"/>
        <w:jc w:val="both"/>
        <w:rPr>
          <w:rFonts w:ascii="Arial" w:hAnsi="Arial" w:cs="Arial"/>
          <w:color w:val="000000"/>
          <w:u w:val="single"/>
        </w:rPr>
      </w:pPr>
      <w:r w:rsidRPr="00EB3B28">
        <w:rPr>
          <w:rFonts w:ascii="Arial" w:hAnsi="Arial" w:cs="Arial"/>
          <w:color w:val="000000"/>
          <w:u w:val="single"/>
        </w:rPr>
        <w:t xml:space="preserve">9.    </w:t>
      </w:r>
      <w:r w:rsidRPr="00EB3B28">
        <w:rPr>
          <w:rFonts w:ascii="Arial" w:eastAsia="Times New Roman" w:hAnsi="Arial" w:cs="Arial"/>
          <w:u w:val="single"/>
        </w:rPr>
        <w:t>Způsobilost uchazečů o podporu</w:t>
      </w:r>
      <w:r w:rsidRPr="00EB3B28">
        <w:rPr>
          <w:rFonts w:ascii="Arial" w:hAnsi="Arial" w:cs="Arial"/>
          <w:color w:val="000000"/>
          <w:u w:val="single"/>
        </w:rPr>
        <w:t>:</w:t>
      </w:r>
    </w:p>
    <w:p w:rsidR="00066E51" w:rsidRPr="00312EAB" w:rsidP="00066E51" w14:paraId="37D3F33C" w14:textId="77777777">
      <w:pPr>
        <w:jc w:val="both"/>
        <w:rPr>
          <w:rFonts w:ascii="Arial" w:hAnsi="Arial" w:cs="Arial"/>
          <w:color w:val="000000"/>
        </w:rPr>
      </w:pPr>
      <w:r w:rsidRPr="00312EAB">
        <w:rPr>
          <w:rFonts w:ascii="Arial" w:hAnsi="Arial" w:cs="Arial"/>
          <w:color w:val="000000"/>
        </w:rPr>
        <w:t xml:space="preserve">Podporu na </w:t>
      </w:r>
      <w:r>
        <w:rPr>
          <w:rFonts w:ascii="Arial" w:hAnsi="Arial" w:cs="Arial"/>
          <w:color w:val="000000"/>
        </w:rPr>
        <w:t>EXPRO</w:t>
      </w:r>
      <w:r w:rsidRPr="00312EAB">
        <w:rPr>
          <w:rFonts w:ascii="Arial" w:hAnsi="Arial" w:cs="Arial"/>
          <w:color w:val="000000"/>
        </w:rPr>
        <w:t xml:space="preserve"> grant v této skupině grantových projektů mohou obdržet pouze uchazeči, kteří splňují podmínky způsobilosti dané §</w:t>
      </w:r>
      <w:r>
        <w:rPr>
          <w:rFonts w:ascii="Arial" w:hAnsi="Arial" w:cs="Arial"/>
          <w:color w:val="000000"/>
        </w:rPr>
        <w:t> </w:t>
      </w:r>
      <w:r w:rsidRPr="00312EAB">
        <w:rPr>
          <w:rFonts w:ascii="Arial" w:hAnsi="Arial" w:cs="Arial"/>
          <w:color w:val="000000"/>
        </w:rPr>
        <w:t xml:space="preserve">18 Zákona. </w:t>
      </w:r>
    </w:p>
    <w:p w:rsidR="00066E51" w:rsidRPr="00312EAB" w:rsidP="00066E51" w14:paraId="5927175E" w14:textId="77777777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</w:t>
      </w:r>
      <w:r w:rsidRPr="00312EAB">
        <w:rPr>
          <w:rFonts w:ascii="Arial" w:hAnsi="Arial" w:cs="Arial"/>
          <w:color w:val="000000"/>
        </w:rPr>
        <w:t>od vedením jednoho excelentního vědeckého pracovníka</w:t>
      </w:r>
      <w:r w:rsidRPr="0028401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jako navrhovatele </w:t>
      </w:r>
      <w:r w:rsidRPr="00312EAB">
        <w:rPr>
          <w:rFonts w:ascii="Arial" w:hAnsi="Arial" w:cs="Arial"/>
          <w:color w:val="000000"/>
        </w:rPr>
        <w:t>může</w:t>
      </w:r>
      <w:r w:rsidRPr="0028401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</w:t>
      </w:r>
      <w:r w:rsidRPr="00312EAB">
        <w:rPr>
          <w:rFonts w:ascii="Arial" w:hAnsi="Arial" w:cs="Arial"/>
          <w:color w:val="000000"/>
        </w:rPr>
        <w:t xml:space="preserve">chazeč v jedné </w:t>
      </w:r>
      <w:r>
        <w:rPr>
          <w:rFonts w:ascii="Arial" w:hAnsi="Arial" w:cs="Arial"/>
          <w:color w:val="000000"/>
        </w:rPr>
        <w:t>Veřejn</w:t>
      </w:r>
      <w:r w:rsidRPr="00312EAB">
        <w:rPr>
          <w:rFonts w:ascii="Arial" w:hAnsi="Arial" w:cs="Arial"/>
          <w:color w:val="000000"/>
        </w:rPr>
        <w:t>é soutěži předložit pouze jeden návrh projektu</w:t>
      </w:r>
      <w:r>
        <w:rPr>
          <w:rFonts w:ascii="Arial" w:hAnsi="Arial" w:cs="Arial"/>
          <w:color w:val="000000"/>
        </w:rPr>
        <w:t xml:space="preserve">. </w:t>
      </w:r>
      <w:r w:rsidRPr="00312EAB">
        <w:rPr>
          <w:rFonts w:ascii="Arial" w:hAnsi="Arial" w:cs="Arial"/>
          <w:color w:val="000000"/>
        </w:rPr>
        <w:t xml:space="preserve">V projektech této skupiny grantových projektů se předpokládá vysoké pracovní zapojení členů vědecké skupiny s převahou </w:t>
      </w:r>
      <w:r>
        <w:rPr>
          <w:rFonts w:ascii="Arial" w:hAnsi="Arial" w:cs="Arial"/>
          <w:color w:val="000000"/>
        </w:rPr>
        <w:t>vysokých</w:t>
      </w:r>
      <w:r w:rsidRPr="00312EAB">
        <w:rPr>
          <w:rFonts w:ascii="Arial" w:hAnsi="Arial" w:cs="Arial"/>
          <w:color w:val="000000"/>
        </w:rPr>
        <w:t xml:space="preserve"> pracovních kapacit jednotlivých členů týmu</w:t>
      </w:r>
      <w:r>
        <w:rPr>
          <w:rFonts w:ascii="Arial" w:hAnsi="Arial" w:cs="Arial"/>
          <w:color w:val="000000"/>
        </w:rPr>
        <w:t xml:space="preserve"> s tím, že v příslušné zadávací dokumentaci bude stanoven požadavek minimálního 50 % průměrného ročního úvazku u navrhovatele, všech členů řešitelského týmu i dalších spolupracovníků. Tento požadavek se nebude týkat technických a administrativních pracovníků a studentů bakalářského studia. </w:t>
      </w:r>
    </w:p>
    <w:p w:rsidR="00066E51" w:rsidRPr="00EB3B28" w:rsidP="00066E51" w14:paraId="4BB8516E" w14:textId="77777777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Vyžaduje-li to úspěšné řešení projektu, je přípustná účast dalších účastníků v projektu, avšak j</w:t>
      </w:r>
      <w:r w:rsidRPr="00312EAB">
        <w:rPr>
          <w:rFonts w:ascii="Arial" w:hAnsi="Arial" w:cs="Arial"/>
          <w:color w:val="000000"/>
        </w:rPr>
        <w:t>eden excelentní vědecký pracovník může být řešitelem</w:t>
      </w:r>
      <w:r>
        <w:rPr>
          <w:rFonts w:ascii="Arial" w:hAnsi="Arial" w:cs="Arial"/>
          <w:color w:val="000000"/>
        </w:rPr>
        <w:t xml:space="preserve"> nebo spoluřešitelem</w:t>
      </w:r>
      <w:r w:rsidRPr="00312EAB">
        <w:rPr>
          <w:rFonts w:ascii="Arial" w:hAnsi="Arial" w:cs="Arial"/>
          <w:color w:val="000000"/>
        </w:rPr>
        <w:t xml:space="preserve"> pouze jednoho běžícího projektu v rámci skupiny </w:t>
      </w:r>
      <w:r>
        <w:rPr>
          <w:rFonts w:ascii="Arial" w:hAnsi="Arial" w:cs="Arial"/>
          <w:color w:val="000000"/>
        </w:rPr>
        <w:t>EXPRO</w:t>
      </w:r>
      <w:r w:rsidRPr="00312EAB">
        <w:rPr>
          <w:rFonts w:ascii="Arial" w:hAnsi="Arial" w:cs="Arial"/>
          <w:color w:val="000000"/>
        </w:rPr>
        <w:t xml:space="preserve"> projektů.</w:t>
      </w:r>
      <w:r>
        <w:rPr>
          <w:rFonts w:ascii="Arial" w:hAnsi="Arial" w:cs="Arial"/>
          <w:color w:val="000000"/>
        </w:rPr>
        <w:t xml:space="preserve"> </w:t>
      </w:r>
    </w:p>
    <w:p w:rsidR="00066E51" w:rsidRPr="00DD3A1A" w:rsidP="00066E51" w14:paraId="7918D275" w14:textId="7777777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D3A1A">
        <w:rPr>
          <w:rFonts w:ascii="Arial" w:hAnsi="Arial" w:cs="Arial"/>
          <w:b/>
        </w:rPr>
        <w:t xml:space="preserve">Navrhovatelem, </w:t>
      </w:r>
      <w:r w:rsidRPr="00DD3A1A">
        <w:rPr>
          <w:rFonts w:ascii="Arial" w:hAnsi="Arial" w:cs="Arial"/>
        </w:rPr>
        <w:t xml:space="preserve">tj. vedoucím řešitelského týmu, který se uchází o </w:t>
      </w:r>
      <w:r w:rsidRPr="008441F7">
        <w:rPr>
          <w:rFonts w:ascii="Arial" w:hAnsi="Arial" w:cs="Arial"/>
        </w:rPr>
        <w:t xml:space="preserve">podporu </w:t>
      </w:r>
      <w:r>
        <w:rPr>
          <w:rFonts w:ascii="Arial" w:hAnsi="Arial" w:cs="Arial"/>
        </w:rPr>
        <w:t>EXPRO</w:t>
      </w:r>
      <w:r w:rsidRPr="008441F7">
        <w:rPr>
          <w:rFonts w:ascii="Arial" w:hAnsi="Arial" w:cs="Arial"/>
        </w:rPr>
        <w:t>, může</w:t>
      </w:r>
      <w:r w:rsidRPr="00DD3A1A">
        <w:rPr>
          <w:rFonts w:ascii="Arial" w:hAnsi="Arial" w:cs="Arial"/>
        </w:rPr>
        <w:t xml:space="preserve"> být jen pracovník působící v oblasti základního výzkumu, který prokazatelně dosahuje vynikajících vědeckých výsledků</w:t>
      </w:r>
      <w:r>
        <w:rPr>
          <w:rFonts w:ascii="Arial" w:hAnsi="Arial" w:cs="Arial"/>
        </w:rPr>
        <w:t xml:space="preserve"> </w:t>
      </w:r>
      <w:r w:rsidRPr="00DD3A1A">
        <w:rPr>
          <w:rFonts w:ascii="Arial" w:hAnsi="Arial" w:cs="Arial"/>
        </w:rPr>
        <w:t>v mezinárodním měřítku.</w:t>
      </w:r>
    </w:p>
    <w:p w:rsidR="00066E51" w:rsidP="00066E51" w14:paraId="484EC91D" w14:textId="77777777">
      <w:pPr>
        <w:jc w:val="both"/>
        <w:rPr>
          <w:rFonts w:ascii="Arial" w:hAnsi="Arial" w:cs="Arial"/>
          <w:b/>
          <w:color w:val="000000"/>
        </w:rPr>
      </w:pPr>
      <w:r w:rsidRPr="00DD3A1A">
        <w:rPr>
          <w:rFonts w:ascii="Arial" w:hAnsi="Arial" w:cs="Arial"/>
        </w:rPr>
        <w:t>Pro podání návrhu je nutnou podmínkou, aby navrhovatel byl mezinárod</w:t>
      </w:r>
      <w:r>
        <w:rPr>
          <w:rFonts w:ascii="Arial" w:hAnsi="Arial" w:cs="Arial"/>
        </w:rPr>
        <w:t>ně uznávanou vědeckou osobností a</w:t>
      </w:r>
      <w:r w:rsidRPr="00DD3A1A">
        <w:rPr>
          <w:rFonts w:ascii="Arial" w:hAnsi="Arial" w:cs="Arial"/>
        </w:rPr>
        <w:t xml:space="preserve"> byl </w:t>
      </w:r>
      <w:r>
        <w:rPr>
          <w:rFonts w:ascii="Arial" w:hAnsi="Arial" w:cs="Arial"/>
        </w:rPr>
        <w:t xml:space="preserve">v současné době působícím </w:t>
      </w:r>
      <w:r w:rsidRPr="00DD3A1A">
        <w:rPr>
          <w:rFonts w:ascii="Arial" w:hAnsi="Arial" w:cs="Arial"/>
        </w:rPr>
        <w:t>autorem (spoluautorem)</w:t>
      </w:r>
      <w:r>
        <w:rPr>
          <w:rFonts w:ascii="Arial" w:hAnsi="Arial" w:cs="Arial"/>
        </w:rPr>
        <w:t xml:space="preserve"> špičkových</w:t>
      </w:r>
      <w:r w:rsidRPr="00DD3A1A">
        <w:rPr>
          <w:rFonts w:ascii="Arial" w:hAnsi="Arial" w:cs="Arial"/>
        </w:rPr>
        <w:t xml:space="preserve"> publikací s</w:t>
      </w:r>
      <w:r>
        <w:rPr>
          <w:rFonts w:ascii="Arial" w:hAnsi="Arial" w:cs="Arial"/>
        </w:rPr>
        <w:t> </w:t>
      </w:r>
      <w:r w:rsidRPr="00DD3A1A">
        <w:rPr>
          <w:rFonts w:ascii="Arial" w:hAnsi="Arial" w:cs="Arial"/>
        </w:rPr>
        <w:t>prokazatelným</w:t>
      </w:r>
      <w:r>
        <w:rPr>
          <w:rFonts w:ascii="Arial" w:hAnsi="Arial" w:cs="Arial"/>
        </w:rPr>
        <w:t xml:space="preserve"> vysokým</w:t>
      </w:r>
      <w:r w:rsidRPr="00DD3A1A">
        <w:rPr>
          <w:rFonts w:ascii="Arial" w:hAnsi="Arial" w:cs="Arial"/>
        </w:rPr>
        <w:t xml:space="preserve"> ohlasem</w:t>
      </w:r>
      <w:r>
        <w:rPr>
          <w:rFonts w:ascii="Arial" w:hAnsi="Arial" w:cs="Arial"/>
        </w:rPr>
        <w:t xml:space="preserve"> v mezinárodní vědecké komunitě.</w:t>
      </w:r>
      <w:r w:rsidRPr="00DD3A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Požaduje se předchozí zkušenost</w:t>
      </w:r>
      <w:r w:rsidRPr="00AD45B9">
        <w:rPr>
          <w:rFonts w:ascii="Arial" w:hAnsi="Arial" w:cs="Arial"/>
        </w:rPr>
        <w:t xml:space="preserve"> navrhovatele </w:t>
      </w:r>
      <w:r>
        <w:rPr>
          <w:rFonts w:ascii="Arial" w:hAnsi="Arial" w:cs="Arial"/>
        </w:rPr>
        <w:t xml:space="preserve">s řešením </w:t>
      </w:r>
      <w:r w:rsidRPr="00AD45B9">
        <w:rPr>
          <w:rFonts w:ascii="Arial" w:hAnsi="Arial" w:cs="Arial"/>
        </w:rPr>
        <w:t>projektů národních či nadnárodních poskytovatelů</w:t>
      </w:r>
      <w:r>
        <w:rPr>
          <w:rFonts w:ascii="Arial" w:hAnsi="Arial" w:cs="Arial"/>
        </w:rPr>
        <w:t xml:space="preserve">. </w:t>
      </w:r>
      <w:r w:rsidRPr="00DD3A1A">
        <w:rPr>
          <w:rFonts w:ascii="Arial" w:hAnsi="Arial" w:cs="Arial"/>
          <w:color w:val="000000"/>
        </w:rPr>
        <w:t xml:space="preserve">Navrhovatel musí být </w:t>
      </w:r>
      <w:r>
        <w:rPr>
          <w:rFonts w:ascii="Arial" w:hAnsi="Arial" w:cs="Arial"/>
          <w:color w:val="000000"/>
        </w:rPr>
        <w:t xml:space="preserve">v pracovním poměru k uchazeči </w:t>
      </w:r>
      <w:r w:rsidRPr="00DD3A1A">
        <w:rPr>
          <w:rFonts w:ascii="Arial" w:hAnsi="Arial" w:cs="Arial"/>
          <w:color w:val="000000"/>
        </w:rPr>
        <w:t xml:space="preserve">nebo jeho pracovní poměr k uchazeči vznikne nejpozději ke dni zahájení řešení projektu. </w:t>
      </w:r>
      <w:r w:rsidRPr="00175FC0">
        <w:rPr>
          <w:rFonts w:ascii="Arial" w:hAnsi="Arial" w:cs="Arial"/>
          <w:b/>
          <w:color w:val="000000"/>
          <w:u w:val="single"/>
        </w:rPr>
        <w:t>Navrhovatel (následně řešitel) musí řešit grantový projekt na pracovišti v České republice, na kterém musí mít v průběhu celého řešení pracovní poměr. Zadávací dokumentace stanoví minimální výši úvazku navrhovatele, resp. řešitele, přičemž se uchazeč zavazuje, že zajistí, aby doba strávená na pracovišti uchazeče (následně příjemce) v České republice při řešení projektu odpovídala výši úvazku řešitele.</w:t>
      </w:r>
    </w:p>
    <w:p w:rsidR="00066E51" w:rsidP="00066E51" w14:paraId="11864C0F" w14:textId="77777777">
      <w:pPr>
        <w:jc w:val="both"/>
        <w:rPr>
          <w:rFonts w:ascii="Arial" w:hAnsi="Arial" w:cs="Arial"/>
          <w:b/>
          <w:color w:val="000000"/>
        </w:rPr>
      </w:pPr>
      <w:r w:rsidRPr="001F1A63">
        <w:rPr>
          <w:rFonts w:ascii="Arial" w:hAnsi="Arial" w:cs="Arial"/>
          <w:b/>
          <w:color w:val="000000"/>
        </w:rPr>
        <w:t>Spolunavrhovatelem</w:t>
      </w:r>
      <w:r>
        <w:rPr>
          <w:rFonts w:ascii="Arial" w:hAnsi="Arial" w:cs="Arial"/>
          <w:b/>
          <w:color w:val="000000"/>
        </w:rPr>
        <w:t>, resp. spoluřešitelem</w:t>
      </w:r>
      <w:r w:rsidRPr="001F1A63">
        <w:t xml:space="preserve"> </w:t>
      </w:r>
      <w:r w:rsidRPr="001F1A63">
        <w:rPr>
          <w:rFonts w:ascii="Arial" w:hAnsi="Arial" w:cs="Arial"/>
          <w:color w:val="000000"/>
        </w:rPr>
        <w:t>projektu EXPRO</w:t>
      </w:r>
      <w:r>
        <w:rPr>
          <w:rFonts w:ascii="Arial" w:hAnsi="Arial" w:cs="Arial"/>
          <w:color w:val="000000"/>
        </w:rPr>
        <w:t xml:space="preserve"> se rozumí osoba zodpovědná za návrh, resp. řešení části projektu realizovanou dalším účastníkem projektu. Podmínky uvedené v odstavci výše se pro osobu spolunavrhovatele použijí přiměřeně</w:t>
      </w:r>
      <w:r w:rsidRPr="001F1A63">
        <w:rPr>
          <w:rFonts w:ascii="Arial" w:hAnsi="Arial" w:cs="Arial"/>
          <w:color w:val="000000"/>
        </w:rPr>
        <w:t>.</w:t>
      </w:r>
    </w:p>
    <w:p w:rsidR="00066E51" w:rsidRPr="00DD3A1A" w:rsidP="00066E51" w14:paraId="68208BDA" w14:textId="7777777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D3A1A">
        <w:rPr>
          <w:rFonts w:ascii="Arial" w:hAnsi="Arial" w:cs="Arial"/>
          <w:b/>
          <w:color w:val="000000"/>
        </w:rPr>
        <w:t xml:space="preserve">Členem řešitelského týmu </w:t>
      </w:r>
      <w:r w:rsidRPr="00DD3A1A">
        <w:rPr>
          <w:rFonts w:ascii="Arial" w:hAnsi="Arial" w:cs="Arial"/>
          <w:color w:val="000000"/>
        </w:rPr>
        <w:t xml:space="preserve">projektu </w:t>
      </w:r>
      <w:r>
        <w:rPr>
          <w:rFonts w:ascii="Arial" w:hAnsi="Arial" w:cs="Arial"/>
        </w:rPr>
        <w:t>EXPRO</w:t>
      </w:r>
      <w:r w:rsidRPr="00DD3A1A">
        <w:rPr>
          <w:rFonts w:ascii="Arial" w:hAnsi="Arial" w:cs="Arial"/>
        </w:rPr>
        <w:t xml:space="preserve">, může být jen pracovník působící v oblasti základního výzkumu. Člen řešitelského týmu musí být </w:t>
      </w:r>
      <w:r>
        <w:rPr>
          <w:rFonts w:ascii="Arial" w:hAnsi="Arial" w:cs="Arial"/>
        </w:rPr>
        <w:t xml:space="preserve">po dobu, kdy se podílí na řešení projektu, </w:t>
      </w:r>
      <w:r w:rsidRPr="00DD3A1A">
        <w:rPr>
          <w:rFonts w:ascii="Arial" w:hAnsi="Arial" w:cs="Arial"/>
        </w:rPr>
        <w:t xml:space="preserve">zaměstnancem </w:t>
      </w:r>
      <w:r>
        <w:rPr>
          <w:rFonts w:ascii="Arial" w:hAnsi="Arial" w:cs="Arial"/>
        </w:rPr>
        <w:t>příjemce</w:t>
      </w:r>
      <w:r w:rsidRPr="00DD3A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nebo případného dalšího účastníka a musí být jmenovitě v návrhu projektu uveden</w:t>
      </w:r>
      <w:r w:rsidRPr="00DD3A1A">
        <w:rPr>
          <w:rFonts w:ascii="Arial" w:hAnsi="Arial" w:cs="Arial"/>
        </w:rPr>
        <w:t>.</w:t>
      </w:r>
    </w:p>
    <w:p w:rsidR="00066E51" w:rsidP="00066E51" w14:paraId="43A21112" w14:textId="7777777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D054E">
        <w:rPr>
          <w:rFonts w:ascii="Arial" w:hAnsi="Arial" w:cs="Arial"/>
          <w:b/>
        </w:rPr>
        <w:t>Dalšími spolupracovníky</w:t>
      </w:r>
      <w:r w:rsidRPr="00DD3A1A">
        <w:rPr>
          <w:rFonts w:ascii="Arial" w:hAnsi="Arial" w:cs="Arial"/>
        </w:rPr>
        <w:t xml:space="preserve"> mohou být </w:t>
      </w:r>
      <w:r w:rsidRPr="00DD3A1A">
        <w:rPr>
          <w:rFonts w:ascii="Arial" w:hAnsi="Arial" w:cs="Arial"/>
        </w:rPr>
        <w:t>postdoktorandi</w:t>
      </w:r>
      <w:r w:rsidRPr="00DD3A1A">
        <w:rPr>
          <w:rFonts w:ascii="Arial" w:hAnsi="Arial" w:cs="Arial"/>
        </w:rPr>
        <w:t xml:space="preserve"> a studenti doktorského nebo navazujícího magisterského studia</w:t>
      </w:r>
      <w:r>
        <w:rPr>
          <w:rFonts w:ascii="Arial" w:hAnsi="Arial" w:cs="Arial"/>
        </w:rPr>
        <w:t>, přičemž tito nemusí být uvedeni v návrhu projektu jmenovitě. Další spolupracovníci musí být po dobu, kdy se podílí na řešení projektu, zaměstnanci příjemce nebo případného dalšího účastníka</w:t>
      </w:r>
      <w:r w:rsidRPr="00DD3A1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066E51" w:rsidP="00066E51" w14:paraId="3B75C870" w14:textId="7777777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řešení projektu dále mohou spolupracovat i </w:t>
      </w:r>
      <w:r w:rsidRPr="005D054E">
        <w:rPr>
          <w:rFonts w:ascii="Arial" w:hAnsi="Arial" w:cs="Arial"/>
          <w:b/>
        </w:rPr>
        <w:t>techničtí a administrativní pracovníci</w:t>
      </w:r>
      <w:r>
        <w:rPr>
          <w:rFonts w:ascii="Arial" w:hAnsi="Arial" w:cs="Arial"/>
        </w:rPr>
        <w:t>.</w:t>
      </w:r>
    </w:p>
    <w:p w:rsidR="00066E51" w:rsidP="00066E51" w14:paraId="309755EB" w14:textId="7777777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66E51" w:rsidRPr="00EB3B28" w:rsidP="00066E51" w14:paraId="38C7DB0F" w14:textId="77777777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hAnsi="Arial" w:cs="Arial"/>
          <w:color w:val="000000"/>
        </w:rPr>
      </w:pPr>
      <w:r w:rsidRPr="00EB3B28">
        <w:rPr>
          <w:rFonts w:ascii="Arial" w:hAnsi="Arial" w:cs="Arial"/>
          <w:color w:val="000000"/>
          <w:u w:val="single"/>
        </w:rPr>
        <w:t>Motivační účinek a očekávané dopady a definice rizik:</w:t>
      </w:r>
    </w:p>
    <w:p w:rsidR="00066E51" w:rsidRPr="00312EAB" w:rsidP="00066E51" w14:paraId="662B9B40" w14:textId="77777777">
      <w:pPr>
        <w:jc w:val="both"/>
        <w:rPr>
          <w:rFonts w:ascii="Arial" w:hAnsi="Arial" w:cs="Arial"/>
          <w:color w:val="000000"/>
        </w:rPr>
      </w:pPr>
    </w:p>
    <w:p w:rsidR="00066E51" w:rsidP="00066E51" w14:paraId="31EFC70F" w14:textId="77777777">
      <w:pPr>
        <w:jc w:val="both"/>
        <w:rPr>
          <w:rFonts w:ascii="Arial" w:eastAsia="Calibri" w:hAnsi="Arial" w:cs="Arial"/>
        </w:rPr>
      </w:pPr>
      <w:r w:rsidRPr="00312EAB">
        <w:rPr>
          <w:rFonts w:ascii="Arial" w:eastAsia="Calibri" w:hAnsi="Arial" w:cs="Arial"/>
        </w:rPr>
        <w:t xml:space="preserve">Cílem GA ČR je </w:t>
      </w:r>
      <w:r>
        <w:rPr>
          <w:rFonts w:ascii="Arial" w:eastAsia="Calibri" w:hAnsi="Arial" w:cs="Arial"/>
        </w:rPr>
        <w:t>z</w:t>
      </w:r>
      <w:r w:rsidRPr="00312EAB">
        <w:rPr>
          <w:rFonts w:ascii="Arial" w:eastAsia="Calibri" w:hAnsi="Arial" w:cs="Arial"/>
        </w:rPr>
        <w:t xml:space="preserve">avedením nové skupiny grantových projektů vytvářet podmínky pro rozvoj excelentního výzkumu a zvyšovat efektivitu alokace prostředků na základní výzkum. </w:t>
      </w:r>
      <w:r w:rsidRPr="00175FC0">
        <w:rPr>
          <w:rFonts w:ascii="Arial" w:eastAsia="Calibri" w:hAnsi="Arial" w:cs="Arial"/>
          <w:b/>
          <w:u w:val="single"/>
        </w:rPr>
        <w:t>Cílem je podpořit excelenci české vědy v rámci náplně všech oborových komisí ustavených podle Statutu GA ČR.</w:t>
      </w:r>
      <w:r w:rsidRPr="006F3872">
        <w:rPr>
          <w:rFonts w:ascii="Arial" w:eastAsia="Calibri" w:hAnsi="Arial" w:cs="Arial"/>
        </w:rPr>
        <w:t xml:space="preserve"> </w:t>
      </w:r>
      <w:r w:rsidRPr="00312EAB">
        <w:rPr>
          <w:rFonts w:ascii="Arial" w:eastAsia="Calibri" w:hAnsi="Arial" w:cs="Arial"/>
        </w:rPr>
        <w:t xml:space="preserve">Prostřednictvím nové skupiny grantových projektů budou také vytvořeny atraktivní podmínky pro špičkové zahraniční odborníky, </w:t>
      </w:r>
      <w:r>
        <w:rPr>
          <w:rFonts w:ascii="Arial" w:eastAsia="Calibri" w:hAnsi="Arial" w:cs="Arial"/>
        </w:rPr>
        <w:t>jež</w:t>
      </w:r>
      <w:r w:rsidRPr="00312EAB">
        <w:rPr>
          <w:rFonts w:ascii="Arial" w:eastAsia="Calibri" w:hAnsi="Arial" w:cs="Arial"/>
        </w:rPr>
        <w:t xml:space="preserve"> jim umožní realizovat vědecký výzkum na</w:t>
      </w:r>
      <w:r>
        <w:rPr>
          <w:rFonts w:ascii="Arial" w:eastAsia="Calibri" w:hAnsi="Arial" w:cs="Arial"/>
        </w:rPr>
        <w:t> </w:t>
      </w:r>
      <w:r w:rsidRPr="00312EAB">
        <w:rPr>
          <w:rFonts w:ascii="Arial" w:eastAsia="Calibri" w:hAnsi="Arial" w:cs="Arial"/>
        </w:rPr>
        <w:t>mezinárodní úrovni v prostředí českých vědeckých institucí. Transferem zahraničních znalostí a zkušeností dojde k navýšení českého vědeckého potenciálu, což přispěje k prohlubování mezinárodní vědecké spolupráce a tím i k internacionalizaci jako takové.</w:t>
      </w:r>
    </w:p>
    <w:p w:rsidR="00066E51" w:rsidRPr="00312EAB" w:rsidP="00066E51" w14:paraId="56B45800" w14:textId="77777777">
      <w:pPr>
        <w:jc w:val="both"/>
        <w:rPr>
          <w:rFonts w:ascii="Arial" w:eastAsia="Calibri" w:hAnsi="Arial" w:cs="Arial"/>
        </w:rPr>
      </w:pPr>
    </w:p>
    <w:p w:rsidR="00066E51" w:rsidRPr="00286D0C" w:rsidP="00066E51" w14:paraId="5FA0D1C3" w14:textId="77777777">
      <w:pPr>
        <w:pStyle w:val="PlainText"/>
        <w:jc w:val="both"/>
        <w:rPr>
          <w:rFonts w:ascii="Arial" w:hAnsi="Arial" w:cs="Arial"/>
          <w:color w:val="auto"/>
        </w:rPr>
      </w:pPr>
      <w:r w:rsidRPr="00286D0C">
        <w:rPr>
          <w:rFonts w:ascii="Arial" w:hAnsi="Arial" w:cs="Arial"/>
          <w:color w:val="auto"/>
        </w:rPr>
        <w:t xml:space="preserve">Cílem </w:t>
      </w:r>
      <w:r>
        <w:rPr>
          <w:rFonts w:ascii="Arial" w:hAnsi="Arial" w:cs="Arial"/>
          <w:color w:val="auto"/>
        </w:rPr>
        <w:t xml:space="preserve">navrhované skupiny grantových projektů </w:t>
      </w:r>
      <w:r w:rsidRPr="00286D0C">
        <w:rPr>
          <w:rFonts w:ascii="Arial" w:hAnsi="Arial" w:cs="Arial"/>
          <w:color w:val="auto"/>
        </w:rPr>
        <w:t>je pozvednout úroveň české vědy jako celku, nastavit standardy excelentní vědy</w:t>
      </w:r>
      <w:r>
        <w:rPr>
          <w:rFonts w:ascii="Arial" w:hAnsi="Arial" w:cs="Arial"/>
          <w:color w:val="auto"/>
        </w:rPr>
        <w:t xml:space="preserve">, </w:t>
      </w:r>
      <w:r w:rsidRPr="00286D0C">
        <w:rPr>
          <w:rFonts w:ascii="Arial" w:hAnsi="Arial" w:cs="Arial"/>
          <w:color w:val="auto"/>
        </w:rPr>
        <w:t>napomoci překonat bari</w:t>
      </w:r>
      <w:r>
        <w:rPr>
          <w:rFonts w:ascii="Arial" w:hAnsi="Arial" w:cs="Arial"/>
          <w:color w:val="auto"/>
        </w:rPr>
        <w:t>é</w:t>
      </w:r>
      <w:r w:rsidRPr="00286D0C">
        <w:rPr>
          <w:rFonts w:ascii="Arial" w:hAnsi="Arial" w:cs="Arial"/>
          <w:color w:val="auto"/>
        </w:rPr>
        <w:t>ry, které snižují úspěch projektových návrhů v ERC a umožnit nabytí potřebných znalostí a zkušeností jak vědců, tak vědeckého managementu, které se následně zhodnotí při podávání těchto vysoce prestižních evropských grantů. Logickým vyústěním úspěšn</w:t>
      </w:r>
      <w:r>
        <w:rPr>
          <w:rFonts w:ascii="Arial" w:hAnsi="Arial" w:cs="Arial"/>
          <w:color w:val="auto"/>
        </w:rPr>
        <w:t>ě řešeného projektu</w:t>
      </w:r>
      <w:r w:rsidRPr="00286D0C">
        <w:rPr>
          <w:rFonts w:ascii="Arial" w:hAnsi="Arial" w:cs="Arial"/>
          <w:color w:val="auto"/>
        </w:rPr>
        <w:t xml:space="preserve"> v rámci </w:t>
      </w:r>
      <w:r>
        <w:rPr>
          <w:rFonts w:ascii="Arial" w:hAnsi="Arial" w:cs="Arial"/>
          <w:color w:val="auto"/>
        </w:rPr>
        <w:t>skupiny grantových projektů EXPRO</w:t>
      </w:r>
      <w:r w:rsidRPr="00286D0C">
        <w:rPr>
          <w:rFonts w:ascii="Arial" w:hAnsi="Arial" w:cs="Arial"/>
          <w:color w:val="auto"/>
        </w:rPr>
        <w:t xml:space="preserve"> musí být aplikace do ERC. </w:t>
      </w:r>
    </w:p>
    <w:p w:rsidR="00066E51" w:rsidRPr="00312EAB" w:rsidP="00066E51" w14:paraId="379C16E8" w14:textId="77777777">
      <w:pPr>
        <w:jc w:val="both"/>
        <w:rPr>
          <w:rFonts w:ascii="Arial" w:hAnsi="Arial" w:cs="Arial"/>
          <w:color w:val="000000"/>
        </w:rPr>
      </w:pPr>
    </w:p>
    <w:p w:rsidR="00066E51" w:rsidRPr="00EB3B28" w:rsidP="00066E51" w14:paraId="7A279FCA" w14:textId="77777777">
      <w:pPr>
        <w:jc w:val="both"/>
        <w:rPr>
          <w:rFonts w:ascii="Arial" w:eastAsia="Calibri" w:hAnsi="Arial" w:cs="Arial"/>
          <w:iCs/>
        </w:rPr>
      </w:pPr>
      <w:r w:rsidRPr="00312EAB">
        <w:rPr>
          <w:rFonts w:ascii="Arial" w:eastAsia="Calibri" w:hAnsi="Arial" w:cs="Arial"/>
          <w:iCs/>
        </w:rPr>
        <w:t xml:space="preserve">Excelentní výzkum realizovaný za účelové prostředky GA ČR bude přinášet pozitivní dopady v několika ohledech. GA ČR předpokládá samostatnou produkci špičkových výsledků, </w:t>
      </w:r>
      <w:r w:rsidRPr="00312EAB">
        <w:rPr>
          <w:rFonts w:ascii="Arial" w:eastAsia="Calibri" w:hAnsi="Arial" w:cs="Arial"/>
        </w:rPr>
        <w:t>které pak mohou být dále využívány celým spektrem uživatelů či rozvíjeny aplikovaným výzkumem</w:t>
      </w:r>
      <w:r>
        <w:rPr>
          <w:rFonts w:ascii="Arial" w:eastAsia="Calibri" w:hAnsi="Arial" w:cs="Arial"/>
        </w:rPr>
        <w:t xml:space="preserve">, s čímž </w:t>
      </w:r>
      <w:r w:rsidRPr="00312EAB">
        <w:rPr>
          <w:rFonts w:ascii="Arial" w:eastAsia="Calibri" w:hAnsi="Arial" w:cs="Arial"/>
        </w:rPr>
        <w:t>je spojený i přínos ekonomického a společenského efektu</w:t>
      </w:r>
      <w:r>
        <w:rPr>
          <w:rFonts w:ascii="Arial" w:eastAsia="Calibri" w:hAnsi="Arial" w:cs="Arial"/>
        </w:rPr>
        <w:t>.</w:t>
      </w:r>
      <w:r w:rsidRPr="00312EAB">
        <w:rPr>
          <w:rFonts w:ascii="Arial" w:eastAsia="Calibri" w:hAnsi="Arial" w:cs="Arial"/>
        </w:rPr>
        <w:t xml:space="preserve"> Platí, že čím originálnější a kvalitnější je základní výzkum a jeho výsledky, tím více může přinést pozitivních efektů. Mezi synergický efekt pozitivních dopadů excelentního výzkumu patří také zájem dalších subjektů o tento výzkum. Dalšími subjekty mohou být například investoři, prestižní vědecké instituce nebo jiné subjekty, pro které bude excelentní výzkum v ČR znamenat pozitivní signál ke spolupráci. </w:t>
      </w:r>
      <w:r>
        <w:rPr>
          <w:rFonts w:ascii="Arial" w:hAnsi="Arial" w:cs="Arial"/>
        </w:rPr>
        <w:t>Skupina grantových projektů EXPRO</w:t>
      </w:r>
      <w:r w:rsidRPr="00312EAB">
        <w:rPr>
          <w:rFonts w:ascii="Arial" w:hAnsi="Arial" w:cs="Arial"/>
        </w:rPr>
        <w:t xml:space="preserve"> by taktéž měl</w:t>
      </w:r>
      <w:r>
        <w:rPr>
          <w:rFonts w:ascii="Arial" w:hAnsi="Arial" w:cs="Arial"/>
        </w:rPr>
        <w:t>a</w:t>
      </w:r>
      <w:r w:rsidRPr="00312EAB">
        <w:rPr>
          <w:rFonts w:ascii="Arial" w:hAnsi="Arial" w:cs="Arial"/>
        </w:rPr>
        <w:t xml:space="preserve"> napomoci překonávat bari</w:t>
      </w:r>
      <w:r>
        <w:rPr>
          <w:rFonts w:ascii="Arial" w:hAnsi="Arial" w:cs="Arial"/>
        </w:rPr>
        <w:t>é</w:t>
      </w:r>
      <w:r w:rsidRPr="00312EAB">
        <w:rPr>
          <w:rFonts w:ascii="Arial" w:hAnsi="Arial" w:cs="Arial"/>
        </w:rPr>
        <w:t>ry ve smyslu mezinárodní spolupráce a to zejména plnohodnotné zapojení výzkumníků do mezinárodních konsorcií, což bezpochyby ovlivní i úspěšnost v získávání prestižních konsorciálních grantů.</w:t>
      </w:r>
    </w:p>
    <w:p w:rsidR="00066E51" w:rsidP="00066E51" w14:paraId="5D29FC98" w14:textId="77777777">
      <w:pPr>
        <w:pStyle w:val="PlainTex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Řešení projektu </w:t>
      </w:r>
      <w:r w:rsidRPr="00286D0C">
        <w:rPr>
          <w:rFonts w:ascii="Arial" w:hAnsi="Arial" w:cs="Arial"/>
          <w:color w:val="auto"/>
        </w:rPr>
        <w:t>v rámci navrhované</w:t>
      </w:r>
      <w:r>
        <w:rPr>
          <w:rFonts w:ascii="Arial" w:hAnsi="Arial" w:cs="Arial"/>
          <w:color w:val="auto"/>
        </w:rPr>
        <w:t xml:space="preserve"> skupiny grantových projektů </w:t>
      </w:r>
      <w:r w:rsidRPr="00286D0C">
        <w:rPr>
          <w:rFonts w:ascii="Arial" w:hAnsi="Arial" w:cs="Arial"/>
          <w:color w:val="auto"/>
        </w:rPr>
        <w:t xml:space="preserve">má ambici významně pozvednout kvalitu vědy nejen v rámci dotované výzkumné skupiny, ale také, zejména v souvislosti s nastavovanými standardy vědy a pracovního prostředí, </w:t>
      </w:r>
      <w:r>
        <w:rPr>
          <w:rFonts w:ascii="Arial" w:hAnsi="Arial" w:cs="Arial"/>
          <w:color w:val="auto"/>
        </w:rPr>
        <w:t xml:space="preserve">v </w:t>
      </w:r>
      <w:r w:rsidRPr="00286D0C">
        <w:rPr>
          <w:rFonts w:ascii="Arial" w:hAnsi="Arial" w:cs="Arial"/>
          <w:color w:val="auto"/>
        </w:rPr>
        <w:t>jejím okolí v rámci instituce. Tyto následné efekty se velmi dobře zúročí zejména v pozicích</w:t>
      </w:r>
      <w:r>
        <w:rPr>
          <w:rFonts w:ascii="Arial" w:hAnsi="Arial" w:cs="Arial"/>
          <w:color w:val="auto"/>
        </w:rPr>
        <w:t xml:space="preserve"> mladých vědeckých pracovníků a </w:t>
      </w:r>
      <w:r w:rsidRPr="00286D0C">
        <w:rPr>
          <w:rFonts w:ascii="Arial" w:hAnsi="Arial" w:cs="Arial"/>
          <w:color w:val="auto"/>
        </w:rPr>
        <w:t>naprosto klíčovou roli mohou sehrát v budování kari</w:t>
      </w:r>
      <w:r>
        <w:rPr>
          <w:rFonts w:ascii="Arial" w:hAnsi="Arial" w:cs="Arial"/>
          <w:color w:val="auto"/>
        </w:rPr>
        <w:t>é</w:t>
      </w:r>
      <w:r w:rsidRPr="00286D0C">
        <w:rPr>
          <w:rFonts w:ascii="Arial" w:hAnsi="Arial" w:cs="Arial"/>
          <w:color w:val="auto"/>
        </w:rPr>
        <w:t>ry pregraduálních a</w:t>
      </w:r>
      <w:r>
        <w:rPr>
          <w:rFonts w:ascii="Arial" w:hAnsi="Arial" w:cs="Arial"/>
          <w:color w:val="auto"/>
        </w:rPr>
        <w:t> </w:t>
      </w:r>
      <w:r w:rsidRPr="00286D0C">
        <w:rPr>
          <w:rFonts w:ascii="Arial" w:hAnsi="Arial" w:cs="Arial"/>
          <w:color w:val="auto"/>
        </w:rPr>
        <w:t xml:space="preserve">postgraduálních studentů. Přímý kontakt a zapojení se do špičkové vědy bude implikovat mnohem širší zájem o to ve vědě dlouhodobě působit a být v ní úspěšný. Tento přístup </w:t>
      </w:r>
      <w:r>
        <w:rPr>
          <w:rFonts w:ascii="Arial" w:hAnsi="Arial" w:cs="Arial"/>
          <w:color w:val="auto"/>
        </w:rPr>
        <w:t>považujeme za</w:t>
      </w:r>
      <w:r w:rsidRPr="00286D0C">
        <w:rPr>
          <w:rFonts w:ascii="Arial" w:hAnsi="Arial" w:cs="Arial"/>
          <w:color w:val="auto"/>
        </w:rPr>
        <w:t xml:space="preserve"> velmi zdravý a účinný způsob motivace. </w:t>
      </w:r>
    </w:p>
    <w:p w:rsidR="00066E51" w:rsidRPr="00EB3B28" w:rsidP="00066E51" w14:paraId="2ECC48EF" w14:textId="77777777">
      <w:pPr>
        <w:pStyle w:val="PlainText"/>
        <w:jc w:val="both"/>
        <w:rPr>
          <w:rFonts w:ascii="Arial" w:hAnsi="Arial" w:cs="Arial"/>
          <w:color w:val="auto"/>
        </w:rPr>
      </w:pPr>
    </w:p>
    <w:p w:rsidR="00066E51" w:rsidRPr="00EB3B28" w:rsidP="00066E51" w14:paraId="6E16BA02" w14:textId="77777777">
      <w:pPr>
        <w:jc w:val="both"/>
        <w:rPr>
          <w:rFonts w:ascii="Arial" w:eastAsia="Calibri" w:hAnsi="Arial" w:cs="Arial"/>
          <w:iCs/>
        </w:rPr>
      </w:pPr>
      <w:r w:rsidRPr="00312EAB">
        <w:rPr>
          <w:rFonts w:ascii="Arial" w:eastAsia="Calibri" w:hAnsi="Arial" w:cs="Arial"/>
          <w:iCs/>
        </w:rPr>
        <w:t xml:space="preserve">Jednou z podmínek splnění cílů nové skupiny grantových projektů je nejpozději do jednoho roku po ukončení řešení </w:t>
      </w:r>
      <w:r>
        <w:rPr>
          <w:rFonts w:ascii="Arial" w:eastAsia="Calibri" w:hAnsi="Arial" w:cs="Arial"/>
          <w:iCs/>
        </w:rPr>
        <w:t xml:space="preserve">projektu </w:t>
      </w:r>
      <w:r w:rsidRPr="00312EAB">
        <w:rPr>
          <w:rFonts w:ascii="Arial" w:eastAsia="Calibri" w:hAnsi="Arial" w:cs="Arial"/>
          <w:iCs/>
        </w:rPr>
        <w:t xml:space="preserve">podat návrh projektu do jedné z hlavních ERC výzev s hostitelskou organizací v ČR. Tím se navýší účast České republiky v těchto výzvách. </w:t>
      </w:r>
      <w:r w:rsidRPr="00312EAB">
        <w:rPr>
          <w:rFonts w:ascii="Arial" w:eastAsia="Calibri" w:hAnsi="Arial" w:cs="Arial"/>
          <w:iCs/>
        </w:rPr>
        <w:t xml:space="preserve">Očekávaným dopadem </w:t>
      </w:r>
      <w:r>
        <w:rPr>
          <w:rFonts w:ascii="Arial" w:eastAsia="Calibri" w:hAnsi="Arial" w:cs="Arial"/>
          <w:iCs/>
        </w:rPr>
        <w:t xml:space="preserve">by </w:t>
      </w:r>
      <w:r w:rsidRPr="00312EAB">
        <w:rPr>
          <w:rFonts w:ascii="Arial" w:eastAsia="Calibri" w:hAnsi="Arial" w:cs="Arial"/>
          <w:iCs/>
        </w:rPr>
        <w:t xml:space="preserve">pak </w:t>
      </w:r>
      <w:r>
        <w:rPr>
          <w:rFonts w:ascii="Arial" w:eastAsia="Calibri" w:hAnsi="Arial" w:cs="Arial"/>
          <w:iCs/>
        </w:rPr>
        <w:t>měl být</w:t>
      </w:r>
      <w:r w:rsidRPr="00312EAB">
        <w:rPr>
          <w:rFonts w:ascii="Arial" w:eastAsia="Calibri" w:hAnsi="Arial" w:cs="Arial"/>
          <w:iCs/>
        </w:rPr>
        <w:t xml:space="preserve"> také ná</w:t>
      </w:r>
      <w:r>
        <w:rPr>
          <w:rFonts w:ascii="Arial" w:eastAsia="Calibri" w:hAnsi="Arial" w:cs="Arial"/>
          <w:iCs/>
        </w:rPr>
        <w:t>růst úspěšnosti českých vědců v </w:t>
      </w:r>
      <w:r w:rsidRPr="00312EAB">
        <w:rPr>
          <w:rFonts w:ascii="Arial" w:eastAsia="Calibri" w:hAnsi="Arial" w:cs="Arial"/>
          <w:iCs/>
        </w:rPr>
        <w:t>mezinárodních výzvách, čímž se zvýší schopnost České republiky čerpat finanční zdroje z</w:t>
      </w:r>
      <w:r>
        <w:rPr>
          <w:rFonts w:ascii="Arial" w:eastAsia="Calibri" w:hAnsi="Arial" w:cs="Arial"/>
          <w:iCs/>
        </w:rPr>
        <w:t> </w:t>
      </w:r>
      <w:r w:rsidRPr="00312EAB">
        <w:rPr>
          <w:rFonts w:ascii="Arial" w:eastAsia="Calibri" w:hAnsi="Arial" w:cs="Arial"/>
          <w:iCs/>
        </w:rPr>
        <w:t>EU</w:t>
      </w:r>
      <w:r>
        <w:rPr>
          <w:rFonts w:ascii="Arial" w:eastAsia="Calibri" w:hAnsi="Arial" w:cs="Arial"/>
          <w:iCs/>
        </w:rPr>
        <w:t>,</w:t>
      </w:r>
      <w:r w:rsidRPr="00312EAB">
        <w:rPr>
          <w:rFonts w:ascii="Arial" w:eastAsia="Calibri" w:hAnsi="Arial" w:cs="Arial"/>
          <w:iCs/>
        </w:rPr>
        <w:t xml:space="preserve"> a tím tak dojde k navýšení absorpční kapacity. </w:t>
      </w:r>
    </w:p>
    <w:p w:rsidR="00066E51" w:rsidRPr="00312EAB" w:rsidP="00066E51" w14:paraId="78EADFFA" w14:textId="77777777">
      <w:pPr>
        <w:jc w:val="both"/>
        <w:rPr>
          <w:rFonts w:ascii="Arial" w:eastAsia="Calibri" w:hAnsi="Arial" w:cs="Arial"/>
          <w:iCs/>
        </w:rPr>
      </w:pPr>
      <w:r w:rsidRPr="00312EAB">
        <w:rPr>
          <w:rFonts w:ascii="Arial" w:eastAsia="Calibri" w:hAnsi="Arial" w:cs="Arial"/>
          <w:iCs/>
        </w:rPr>
        <w:t>Dle čl. 6 Nařízení se podpora považuje za podporu s motivačním účinkem, pokud příjemce</w:t>
      </w:r>
      <w:r>
        <w:rPr>
          <w:rFonts w:ascii="Arial" w:eastAsia="Calibri" w:hAnsi="Arial" w:cs="Arial"/>
          <w:iCs/>
        </w:rPr>
        <w:t xml:space="preserve"> nebo účastník </w:t>
      </w:r>
      <w:r w:rsidRPr="00312EAB">
        <w:rPr>
          <w:rFonts w:ascii="Arial" w:eastAsia="Calibri" w:hAnsi="Arial" w:cs="Arial"/>
          <w:iCs/>
        </w:rPr>
        <w:t>předloží písemnou žádost o podporu před zahájením prací na projektu a bude obsahovat, kromě jiných povinných náležitostí žádosti, i povinné údaje dle čl. 6 Nařízení.</w:t>
      </w:r>
      <w:r>
        <w:rPr>
          <w:rFonts w:ascii="Arial" w:eastAsia="Calibri" w:hAnsi="Arial" w:cs="Arial"/>
          <w:iCs/>
        </w:rPr>
        <w:t xml:space="preserve"> </w:t>
      </w:r>
      <w:r w:rsidRPr="00B145CA">
        <w:rPr>
          <w:rFonts w:ascii="Arial" w:eastAsia="Calibri" w:hAnsi="Arial" w:cs="Arial"/>
          <w:iCs/>
        </w:rPr>
        <w:t>Zahájením prací se dle čl. 2 odst. 23 Nařízení rozumí buď zahájení stavebních prací v rámci investice, nebo první právně vymahatelný závazek objednat zařízení či jiný závazek, v jehož důsledku se investice stává nezvratnou, podle toho, která událost nastane dříve. Za zahájení prací se nepovažují nákup pozemků a přípravné práce, jako je získání povolení a zpracování studií proveditelnosti. V případě převzetí se „zahájením prací“ rozumí okamžik, kdy je pořízen majetek přímo související s pořízenou provozovnou.</w:t>
      </w:r>
    </w:p>
    <w:p w:rsidR="00066E51" w:rsidP="00066E51" w14:paraId="659F6065" w14:textId="77777777">
      <w:pPr>
        <w:jc w:val="both"/>
        <w:rPr>
          <w:rFonts w:ascii="Arial" w:eastAsia="Calibri" w:hAnsi="Arial" w:cs="Arial"/>
          <w:iCs/>
        </w:rPr>
      </w:pPr>
      <w:r w:rsidRPr="00312EAB">
        <w:rPr>
          <w:rFonts w:ascii="Arial" w:eastAsia="Calibri" w:hAnsi="Arial" w:cs="Arial"/>
          <w:iCs/>
        </w:rPr>
        <w:t xml:space="preserve">Za potenciální riziko </w:t>
      </w:r>
      <w:r>
        <w:rPr>
          <w:rFonts w:ascii="Arial" w:eastAsia="Calibri" w:hAnsi="Arial" w:cs="Arial"/>
          <w:iCs/>
        </w:rPr>
        <w:t xml:space="preserve">realizace navrhované skupiny grantových projektů </w:t>
      </w:r>
      <w:r w:rsidRPr="00312EAB">
        <w:rPr>
          <w:rFonts w:ascii="Arial" w:eastAsia="Calibri" w:hAnsi="Arial" w:cs="Arial"/>
          <w:iCs/>
        </w:rPr>
        <w:t>lze považovat neplánované snížení alokace finančních prostředků ze státního rozpočtu.</w:t>
      </w:r>
    </w:p>
    <w:p w:rsidR="00066E51" w:rsidP="00066E51" w14:paraId="2E41F628" w14:textId="77777777">
      <w:pPr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  <w:iCs/>
        </w:rPr>
        <w:t>Další riziko může představovat případ, kdy ERC ukončí poskytování finanční podpory výzkumných projektů, v důsledku čehož bude nutné aktualizovat kritéria hodnocení jednotlivých ukončených projektů EXPRO i dopadů celé navrhované skupiny grantových projektů.</w:t>
      </w:r>
    </w:p>
    <w:p w:rsidR="00066E51" w:rsidRPr="003964EA" w:rsidP="00066E51" w14:paraId="338D32DA" w14:textId="77777777">
      <w:pPr>
        <w:pStyle w:val="BodyText"/>
        <w:keepNext/>
        <w:numPr>
          <w:ilvl w:val="0"/>
          <w:numId w:val="3"/>
        </w:numPr>
        <w:outlineLvl w:val="0"/>
        <w:rPr>
          <w:color w:val="000000"/>
          <w:sz w:val="22"/>
          <w:szCs w:val="22"/>
        </w:rPr>
      </w:pPr>
      <w:r w:rsidRPr="003964EA">
        <w:rPr>
          <w:color w:val="000000"/>
          <w:sz w:val="22"/>
          <w:szCs w:val="22"/>
          <w:u w:val="single"/>
        </w:rPr>
        <w:t>Proces hodnocení návrhů projektů:</w:t>
      </w:r>
    </w:p>
    <w:p w:rsidR="00066E51" w:rsidRPr="00312EAB" w:rsidP="00066E51" w14:paraId="4AE49243" w14:textId="77777777">
      <w:pPr>
        <w:rPr>
          <w:rFonts w:ascii="Arial" w:hAnsi="Arial" w:cs="Arial"/>
          <w:b/>
          <w:color w:val="000000"/>
        </w:rPr>
      </w:pPr>
    </w:p>
    <w:p w:rsidR="00066E51" w:rsidRPr="00EB3B28" w:rsidP="00066E51" w14:paraId="3DCBEF9A" w14:textId="77777777">
      <w:pPr>
        <w:jc w:val="both"/>
        <w:rPr>
          <w:rFonts w:ascii="Arial" w:hAnsi="Arial" w:cs="Arial"/>
          <w:color w:val="000000"/>
        </w:rPr>
      </w:pPr>
      <w:r w:rsidRPr="00312EAB">
        <w:rPr>
          <w:rFonts w:ascii="Arial" w:hAnsi="Arial" w:cs="Arial"/>
          <w:color w:val="000000"/>
        </w:rPr>
        <w:t>V souladu s pravidly stanovenými Zákonem jmenuje poskytovatel komisi pro přijímání návrhů projektů. Doručené návrhy projektů kontroluje komise pro přijímání návrhů projektů z hlediska splnění všech náležitostí stanovených zadávací dokumentací pro návrhy projektů.</w:t>
      </w:r>
    </w:p>
    <w:p w:rsidR="00066E51" w:rsidRPr="00312EAB" w:rsidP="00066E51" w14:paraId="53B3C9ED" w14:textId="77777777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  <w:r w:rsidRPr="00312EAB">
        <w:rPr>
          <w:rFonts w:cs="Arial"/>
          <w:color w:val="000000"/>
          <w:szCs w:val="22"/>
        </w:rPr>
        <w:t xml:space="preserve">O přijetí návrhu projektu do </w:t>
      </w:r>
      <w:r>
        <w:rPr>
          <w:rFonts w:cs="Arial"/>
          <w:color w:val="000000"/>
          <w:szCs w:val="22"/>
        </w:rPr>
        <w:t>V</w:t>
      </w:r>
      <w:r w:rsidRPr="00312EAB">
        <w:rPr>
          <w:rFonts w:cs="Arial"/>
          <w:color w:val="000000"/>
          <w:szCs w:val="22"/>
        </w:rPr>
        <w:t>eřejné soutěže, resp. o jeho vyřazení z </w:t>
      </w:r>
      <w:r>
        <w:rPr>
          <w:rFonts w:cs="Arial"/>
          <w:color w:val="000000"/>
          <w:szCs w:val="22"/>
        </w:rPr>
        <w:t>Veřejn</w:t>
      </w:r>
      <w:r w:rsidRPr="00312EAB">
        <w:rPr>
          <w:rFonts w:cs="Arial"/>
          <w:color w:val="000000"/>
          <w:szCs w:val="22"/>
        </w:rPr>
        <w:t>é soutěže, rozhoduje předsednictvo GA ČR v souladu s </w:t>
      </w:r>
      <w:r w:rsidRPr="00312EAB">
        <w:rPr>
          <w:rFonts w:cs="Arial"/>
          <w:szCs w:val="22"/>
        </w:rPr>
        <w:t>§</w:t>
      </w:r>
      <w:r>
        <w:rPr>
          <w:rFonts w:cs="Arial"/>
          <w:szCs w:val="22"/>
        </w:rPr>
        <w:t> </w:t>
      </w:r>
      <w:r w:rsidRPr="00312EAB">
        <w:rPr>
          <w:rFonts w:cs="Arial"/>
          <w:szCs w:val="22"/>
        </w:rPr>
        <w:t xml:space="preserve">21 odst. 3 </w:t>
      </w:r>
      <w:r w:rsidRPr="00312EAB">
        <w:rPr>
          <w:rFonts w:cs="Arial"/>
          <w:color w:val="000000"/>
        </w:rPr>
        <w:t>Zákon</w:t>
      </w:r>
      <w:r w:rsidRPr="00312EAB">
        <w:rPr>
          <w:rFonts w:cs="Arial"/>
          <w:color w:val="000000"/>
          <w:szCs w:val="22"/>
        </w:rPr>
        <w:t>a na základě protokolu zpracovaného komisí pro přijímání návrhů projektů, resp. odborným poradním orgán</w:t>
      </w:r>
      <w:r>
        <w:rPr>
          <w:rFonts w:cs="Arial"/>
          <w:color w:val="000000"/>
          <w:szCs w:val="22"/>
        </w:rPr>
        <w:t>em. Návrhy projektů vyřazené z V</w:t>
      </w:r>
      <w:r w:rsidRPr="00312EAB">
        <w:rPr>
          <w:rFonts w:cs="Arial"/>
          <w:color w:val="000000"/>
          <w:szCs w:val="22"/>
        </w:rPr>
        <w:t>eřejné soutěže nejsou dále hodnoceny.</w:t>
      </w:r>
    </w:p>
    <w:p w:rsidR="00066E51" w:rsidRPr="00312EAB" w:rsidP="00066E51" w14:paraId="335660EA" w14:textId="77777777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:rsidR="00066E51" w:rsidRPr="00312EAB" w:rsidP="00066E51" w14:paraId="13D0C65B" w14:textId="77777777">
      <w:pPr>
        <w:jc w:val="both"/>
        <w:rPr>
          <w:rFonts w:ascii="Arial" w:hAnsi="Arial" w:cs="Arial"/>
        </w:rPr>
      </w:pPr>
      <w:r w:rsidRPr="00312EAB">
        <w:rPr>
          <w:rFonts w:ascii="Arial" w:hAnsi="Arial" w:cs="Arial"/>
        </w:rPr>
        <w:t xml:space="preserve">Hodnocení návrhů projektů v rámci navrhované skupiny grantových projektů bude probíhat způsobem, který vychází ze </w:t>
      </w:r>
      <w:r>
        <w:rPr>
          <w:rFonts w:ascii="Arial" w:hAnsi="Arial" w:cs="Arial"/>
        </w:rPr>
        <w:t xml:space="preserve">Zákona </w:t>
      </w:r>
      <w:r w:rsidRPr="00312EAB">
        <w:rPr>
          <w:rFonts w:ascii="Arial" w:hAnsi="Arial" w:cs="Arial"/>
        </w:rPr>
        <w:t xml:space="preserve">a který respektuje potřebu zvláštního přístupu k hodnocení mimořádně náročných projektů: </w:t>
      </w:r>
    </w:p>
    <w:p w:rsidR="00066E51" w:rsidRPr="00312EAB" w:rsidP="00066E51" w14:paraId="4B564043" w14:textId="77777777">
      <w:pPr>
        <w:pStyle w:val="normalodsazene"/>
        <w:numPr>
          <w:ilvl w:val="0"/>
          <w:numId w:val="2"/>
        </w:numPr>
        <w:tabs>
          <w:tab w:val="clear" w:pos="360"/>
          <w:tab w:val="num" w:pos="567"/>
          <w:tab w:val="clear" w:pos="709"/>
        </w:tabs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r</w:t>
      </w:r>
      <w:r w:rsidRPr="00312EAB">
        <w:rPr>
          <w:rFonts w:cs="Arial"/>
          <w:color w:val="000000"/>
          <w:szCs w:val="22"/>
        </w:rPr>
        <w:t>ozhodujícím orgánem je předsednictvo GA ČR</w:t>
      </w:r>
      <w:r>
        <w:rPr>
          <w:rFonts w:cs="Arial"/>
          <w:color w:val="000000"/>
          <w:szCs w:val="22"/>
        </w:rPr>
        <w:t>;</w:t>
      </w:r>
    </w:p>
    <w:p w:rsidR="00066E51" w:rsidRPr="00312EAB" w:rsidP="00066E51" w14:paraId="46EC34D0" w14:textId="77777777">
      <w:pPr>
        <w:pStyle w:val="normalodsazene"/>
        <w:numPr>
          <w:ilvl w:val="0"/>
          <w:numId w:val="2"/>
        </w:numPr>
        <w:tabs>
          <w:tab w:val="clear" w:pos="360"/>
          <w:tab w:val="num" w:pos="567"/>
          <w:tab w:val="clear" w:pos="709"/>
        </w:tabs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o</w:t>
      </w:r>
      <w:r w:rsidRPr="00312EAB">
        <w:rPr>
          <w:rFonts w:cs="Arial"/>
          <w:color w:val="000000"/>
          <w:szCs w:val="22"/>
        </w:rPr>
        <w:t xml:space="preserve">borové komise jsou poradními orgány dle </w:t>
      </w:r>
      <w:r w:rsidRPr="00312EAB">
        <w:rPr>
          <w:rFonts w:cs="Arial"/>
          <w:color w:val="000000"/>
        </w:rPr>
        <w:t>Zákon</w:t>
      </w:r>
      <w:r w:rsidRPr="00312EAB">
        <w:rPr>
          <w:rFonts w:cs="Arial"/>
          <w:color w:val="000000"/>
          <w:szCs w:val="22"/>
        </w:rPr>
        <w:t>a.</w:t>
      </w:r>
    </w:p>
    <w:p w:rsidR="00066E51" w:rsidP="00066E51" w14:paraId="6EB2EDAB" w14:textId="77777777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:rsidR="00066E51" w:rsidRPr="00312EAB" w:rsidP="00066E51" w14:paraId="6154BEB7" w14:textId="77777777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  <w:r w:rsidRPr="00312EAB">
        <w:rPr>
          <w:rFonts w:cs="Arial"/>
          <w:color w:val="000000"/>
          <w:szCs w:val="22"/>
        </w:rPr>
        <w:t>Systém posuzování návrhu projektu je koncipován tak, aby se zmenšil prostor pro zájmové vlivy a předešlo se konfliktu zájmů na všech úrovních posuzování.</w:t>
      </w:r>
    </w:p>
    <w:p w:rsidR="00066E51" w:rsidRPr="00312EAB" w:rsidP="00066E51" w14:paraId="0B256D97" w14:textId="77777777">
      <w:pPr>
        <w:pStyle w:val="normalodsazene"/>
        <w:tabs>
          <w:tab w:val="left" w:pos="1673"/>
        </w:tabs>
        <w:spacing w:before="0"/>
        <w:rPr>
          <w:rFonts w:cs="Arial"/>
          <w:color w:val="000000"/>
          <w:szCs w:val="22"/>
        </w:rPr>
      </w:pPr>
    </w:p>
    <w:p w:rsidR="00066E51" w:rsidRPr="00312EAB" w:rsidP="00066E51" w14:paraId="35E9FE0B" w14:textId="77777777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szCs w:val="22"/>
        </w:rPr>
      </w:pPr>
      <w:r w:rsidRPr="00A06F8F">
        <w:rPr>
          <w:rFonts w:cs="Arial"/>
          <w:color w:val="000000"/>
          <w:szCs w:val="22"/>
        </w:rPr>
        <w:t>V rámci navrhované skupiny grantových projektů</w:t>
      </w:r>
      <w:r>
        <w:rPr>
          <w:rFonts w:cs="Arial"/>
          <w:color w:val="000000"/>
          <w:szCs w:val="22"/>
        </w:rPr>
        <w:t xml:space="preserve"> </w:t>
      </w:r>
      <w:r w:rsidRPr="00EB3B28">
        <w:rPr>
          <w:rFonts w:cs="Arial"/>
          <w:strike/>
          <w:color w:val="000000"/>
          <w:szCs w:val="22"/>
        </w:rPr>
        <w:t>je možné podporovat</w:t>
      </w:r>
      <w:r w:rsidRPr="00A06F8F">
        <w:rPr>
          <w:rFonts w:cs="Arial"/>
          <w:color w:val="000000"/>
          <w:szCs w:val="22"/>
        </w:rPr>
        <w:t xml:space="preserve"> </w:t>
      </w:r>
      <w:r w:rsidRPr="00175FC0">
        <w:rPr>
          <w:rFonts w:cs="Arial"/>
          <w:b/>
          <w:color w:val="000000"/>
          <w:szCs w:val="22"/>
          <w:u w:val="single"/>
        </w:rPr>
        <w:t>budou podporovány projekty</w:t>
      </w:r>
      <w:r w:rsidRPr="00EB3B28">
        <w:rPr>
          <w:rFonts w:cs="Arial"/>
          <w:b/>
          <w:color w:val="000000"/>
          <w:szCs w:val="22"/>
        </w:rPr>
        <w:t xml:space="preserve"> </w:t>
      </w:r>
      <w:r w:rsidRPr="00EB3B28">
        <w:rPr>
          <w:rFonts w:cs="Arial"/>
          <w:strike/>
          <w:color w:val="000000"/>
          <w:szCs w:val="22"/>
        </w:rPr>
        <w:t>napříč vědními obory</w:t>
      </w:r>
      <w:r>
        <w:rPr>
          <w:rFonts w:cs="Arial"/>
          <w:b/>
          <w:color w:val="000000"/>
          <w:szCs w:val="22"/>
        </w:rPr>
        <w:t xml:space="preserve"> </w:t>
      </w:r>
      <w:r w:rsidRPr="00175FC0">
        <w:rPr>
          <w:rFonts w:cs="Arial"/>
          <w:b/>
          <w:color w:val="000000"/>
          <w:szCs w:val="22"/>
          <w:u w:val="single"/>
        </w:rPr>
        <w:t xml:space="preserve">v rámci náplně všech </w:t>
      </w:r>
      <w:r w:rsidRPr="00175FC0">
        <w:rPr>
          <w:rFonts w:eastAsia="Calibri" w:cs="Arial"/>
          <w:b/>
          <w:szCs w:val="22"/>
          <w:u w:val="single"/>
          <w:lang w:eastAsia="en-US"/>
        </w:rPr>
        <w:t>oborových komisí ustavených podle Statutu GA ČR,</w:t>
      </w:r>
      <w:r w:rsidRPr="00175FC0">
        <w:rPr>
          <w:rFonts w:cs="Arial"/>
          <w:b/>
          <w:color w:val="000000"/>
          <w:szCs w:val="22"/>
          <w:u w:val="single"/>
        </w:rPr>
        <w:t xml:space="preserve"> přičemž</w:t>
      </w:r>
      <w:r w:rsidRPr="00EB3B28">
        <w:rPr>
          <w:rFonts w:cs="Arial"/>
          <w:b/>
          <w:color w:val="000000"/>
          <w:szCs w:val="22"/>
        </w:rPr>
        <w:t xml:space="preserve"> </w:t>
      </w:r>
      <w:r w:rsidRPr="00EB3B28">
        <w:rPr>
          <w:rFonts w:cs="Arial"/>
          <w:color w:val="000000"/>
          <w:szCs w:val="22"/>
        </w:rPr>
        <w:t>rozhodujícím kritériem je pouze excelence v mezinárodním měřítku</w:t>
      </w:r>
      <w:r w:rsidRPr="00EB3B28">
        <w:rPr>
          <w:rFonts w:cs="Arial"/>
          <w:b/>
          <w:color w:val="000000"/>
          <w:szCs w:val="22"/>
        </w:rPr>
        <w:t xml:space="preserve"> </w:t>
      </w:r>
      <w:r w:rsidRPr="00175FC0">
        <w:rPr>
          <w:rFonts w:cs="Arial"/>
          <w:b/>
          <w:color w:val="000000"/>
          <w:szCs w:val="22"/>
          <w:u w:val="single"/>
        </w:rPr>
        <w:t>v rámci daného oboru</w:t>
      </w:r>
      <w:r w:rsidRPr="00EB3B28">
        <w:rPr>
          <w:rFonts w:cs="Arial"/>
          <w:b/>
          <w:color w:val="000000"/>
          <w:szCs w:val="22"/>
        </w:rPr>
        <w:t xml:space="preserve"> </w:t>
      </w:r>
      <w:r w:rsidRPr="00EB3B28">
        <w:rPr>
          <w:rFonts w:cs="Arial"/>
          <w:color w:val="000000"/>
          <w:szCs w:val="22"/>
        </w:rPr>
        <w:t>s přihlédnutím k délce vědecké kariéry.</w:t>
      </w:r>
      <w:r w:rsidRPr="00A06F8F">
        <w:rPr>
          <w:rFonts w:cs="Arial"/>
          <w:color w:val="000000"/>
          <w:szCs w:val="22"/>
        </w:rPr>
        <w:t xml:space="preserve"> Oborové komise pro hodnocení projektů v rámci navrhované skupiny grantových projektů budou ustaveny podle Statutu GA ČR, a to jako mezinárodní</w:t>
      </w:r>
      <w:r>
        <w:rPr>
          <w:rFonts w:cs="Arial"/>
          <w:color w:val="000000"/>
          <w:szCs w:val="22"/>
        </w:rPr>
        <w:t xml:space="preserve">. </w:t>
      </w:r>
      <w:r w:rsidRPr="00312EAB">
        <w:rPr>
          <w:rFonts w:cs="Arial"/>
          <w:color w:val="000000"/>
          <w:szCs w:val="22"/>
        </w:rPr>
        <w:t xml:space="preserve">Každá oborová komise bude složena </w:t>
      </w:r>
      <w:r>
        <w:rPr>
          <w:rFonts w:cs="Arial"/>
          <w:color w:val="000000"/>
          <w:szCs w:val="22"/>
        </w:rPr>
        <w:t xml:space="preserve">cca </w:t>
      </w:r>
      <w:r w:rsidRPr="00312EAB">
        <w:rPr>
          <w:rFonts w:cs="Arial"/>
          <w:color w:val="000000"/>
          <w:szCs w:val="22"/>
        </w:rPr>
        <w:t>z </w:t>
      </w:r>
      <w:r>
        <w:rPr>
          <w:rFonts w:cs="Arial"/>
          <w:color w:val="000000"/>
          <w:szCs w:val="22"/>
        </w:rPr>
        <w:t xml:space="preserve">10 </w:t>
      </w:r>
      <w:r w:rsidRPr="00312EAB">
        <w:rPr>
          <w:rFonts w:cs="Arial"/>
          <w:color w:val="000000"/>
          <w:szCs w:val="22"/>
        </w:rPr>
        <w:t>až 1</w:t>
      </w:r>
      <w:r>
        <w:rPr>
          <w:rFonts w:cs="Arial"/>
          <w:color w:val="000000"/>
          <w:szCs w:val="22"/>
        </w:rPr>
        <w:t>5</w:t>
      </w:r>
      <w:r w:rsidRPr="00312EAB">
        <w:rPr>
          <w:rFonts w:cs="Arial"/>
          <w:color w:val="000000"/>
          <w:szCs w:val="22"/>
        </w:rPr>
        <w:t xml:space="preserve"> renomovaných zahraničních odborníků vybraných tak, aby přibližně pokrývali danou oblast výzkumu. </w:t>
      </w:r>
      <w:r>
        <w:rPr>
          <w:rFonts w:cs="Arial"/>
          <w:color w:val="000000"/>
          <w:szCs w:val="22"/>
        </w:rPr>
        <w:t>Nejméně dva č</w:t>
      </w:r>
      <w:r w:rsidRPr="00312EAB">
        <w:rPr>
          <w:rFonts w:cs="Arial"/>
          <w:color w:val="000000"/>
          <w:szCs w:val="22"/>
        </w:rPr>
        <w:t xml:space="preserve">lenové oborové komise </w:t>
      </w:r>
      <w:r>
        <w:rPr>
          <w:rFonts w:cs="Arial"/>
          <w:color w:val="000000"/>
          <w:szCs w:val="22"/>
        </w:rPr>
        <w:t xml:space="preserve">(hlavní a vedlejší zpravodaj projektu) budou </w:t>
      </w:r>
      <w:r>
        <w:rPr>
          <w:rFonts w:cs="Arial"/>
          <w:color w:val="000000"/>
          <w:szCs w:val="22"/>
        </w:rPr>
        <w:t>nezávisle hodnotit</w:t>
      </w:r>
      <w:r w:rsidRPr="00312EA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návrh projektu a zpracují posudky </w:t>
      </w:r>
      <w:r w:rsidRPr="00312EAB">
        <w:rPr>
          <w:rFonts w:cs="Arial"/>
          <w:color w:val="000000"/>
          <w:szCs w:val="22"/>
        </w:rPr>
        <w:t xml:space="preserve">podle pravidel uvedených výše. Na základě analýzy </w:t>
      </w:r>
      <w:r>
        <w:rPr>
          <w:rFonts w:cs="Arial"/>
          <w:color w:val="000000"/>
          <w:szCs w:val="22"/>
        </w:rPr>
        <w:t xml:space="preserve">takto provedeného </w:t>
      </w:r>
      <w:r w:rsidRPr="00312EAB">
        <w:rPr>
          <w:rFonts w:cs="Arial"/>
          <w:color w:val="000000"/>
          <w:szCs w:val="22"/>
        </w:rPr>
        <w:t xml:space="preserve">hodnocení </w:t>
      </w:r>
      <w:r>
        <w:rPr>
          <w:rFonts w:cs="Arial"/>
          <w:color w:val="000000"/>
          <w:szCs w:val="22"/>
        </w:rPr>
        <w:t>bude</w:t>
      </w:r>
      <w:r w:rsidRPr="00312EAB">
        <w:rPr>
          <w:rFonts w:cs="Arial"/>
          <w:color w:val="000000"/>
          <w:szCs w:val="22"/>
        </w:rPr>
        <w:t xml:space="preserve"> ustanoveno pořadí</w:t>
      </w:r>
      <w:r>
        <w:rPr>
          <w:rFonts w:cs="Arial"/>
          <w:color w:val="000000"/>
          <w:szCs w:val="22"/>
        </w:rPr>
        <w:t>.</w:t>
      </w:r>
      <w:r w:rsidRPr="00312EAB">
        <w:rPr>
          <w:rFonts w:cs="Arial"/>
          <w:color w:val="000000"/>
          <w:szCs w:val="22"/>
        </w:rPr>
        <w:t xml:space="preserve"> Pro nejlépe hodnocené projekty oborové komise navrh</w:t>
      </w:r>
      <w:r>
        <w:rPr>
          <w:rFonts w:cs="Arial"/>
          <w:color w:val="000000"/>
          <w:szCs w:val="22"/>
        </w:rPr>
        <w:t>nou</w:t>
      </w:r>
      <w:r w:rsidRPr="00312EA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další </w:t>
      </w:r>
      <w:r w:rsidRPr="00312EAB">
        <w:rPr>
          <w:rFonts w:cs="Arial"/>
          <w:color w:val="000000"/>
          <w:szCs w:val="22"/>
        </w:rPr>
        <w:t xml:space="preserve">zahraniční posuzovatele. </w:t>
      </w:r>
      <w:r>
        <w:rPr>
          <w:rFonts w:cs="Arial"/>
          <w:color w:val="000000"/>
          <w:szCs w:val="22"/>
        </w:rPr>
        <w:t>Mezinárodní o</w:t>
      </w:r>
      <w:r w:rsidRPr="00312EAB">
        <w:rPr>
          <w:rFonts w:cs="Arial"/>
          <w:color w:val="000000"/>
          <w:szCs w:val="22"/>
        </w:rPr>
        <w:t xml:space="preserve">borové komise </w:t>
      </w:r>
      <w:r>
        <w:rPr>
          <w:rFonts w:cs="Arial"/>
          <w:color w:val="000000"/>
          <w:szCs w:val="22"/>
        </w:rPr>
        <w:t xml:space="preserve">na základě všech </w:t>
      </w:r>
      <w:r w:rsidRPr="00312EAB">
        <w:rPr>
          <w:rFonts w:cs="Arial"/>
          <w:color w:val="000000"/>
          <w:szCs w:val="22"/>
        </w:rPr>
        <w:t>posudk</w:t>
      </w:r>
      <w:r>
        <w:rPr>
          <w:rFonts w:cs="Arial"/>
          <w:color w:val="000000"/>
          <w:szCs w:val="22"/>
        </w:rPr>
        <w:t>ů</w:t>
      </w:r>
      <w:r w:rsidRPr="00312EA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(p</w:t>
      </w:r>
      <w:r w:rsidRPr="00312EAB">
        <w:rPr>
          <w:rFonts w:cs="Arial"/>
          <w:color w:val="000000"/>
          <w:szCs w:val="22"/>
        </w:rPr>
        <w:t xml:space="preserve">ro každý </w:t>
      </w:r>
      <w:r>
        <w:rPr>
          <w:rFonts w:cs="Arial"/>
          <w:color w:val="000000"/>
          <w:szCs w:val="22"/>
        </w:rPr>
        <w:t xml:space="preserve">návrh </w:t>
      </w:r>
      <w:r w:rsidRPr="00312EAB">
        <w:rPr>
          <w:rFonts w:cs="Arial"/>
          <w:color w:val="000000"/>
          <w:szCs w:val="22"/>
        </w:rPr>
        <w:t>projekt</w:t>
      </w:r>
      <w:r>
        <w:rPr>
          <w:rFonts w:cs="Arial"/>
          <w:color w:val="000000"/>
          <w:szCs w:val="22"/>
        </w:rPr>
        <w:t>u</w:t>
      </w:r>
      <w:r w:rsidRPr="00312EA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se předpokládají nejméně dva posudky od členů mezinárodní oborové komise, pro každý návrh projektu postupující do druhé fáze hodnocení také dva posudky od dalších nezávislých zahraničních posuzovatelů) </w:t>
      </w:r>
      <w:r w:rsidRPr="00312EAB">
        <w:rPr>
          <w:rFonts w:cs="Arial"/>
          <w:color w:val="000000"/>
          <w:szCs w:val="22"/>
        </w:rPr>
        <w:t xml:space="preserve">na zasedání konaném v ČR </w:t>
      </w:r>
      <w:r>
        <w:rPr>
          <w:rFonts w:cs="Arial"/>
          <w:color w:val="000000"/>
          <w:szCs w:val="22"/>
        </w:rPr>
        <w:t>stanoví</w:t>
      </w:r>
      <w:r w:rsidRPr="00312EAB">
        <w:rPr>
          <w:rFonts w:cs="Arial"/>
          <w:color w:val="000000"/>
          <w:szCs w:val="22"/>
        </w:rPr>
        <w:t xml:space="preserve"> konečné pořadí. Výsledné pořadí </w:t>
      </w:r>
      <w:r>
        <w:rPr>
          <w:rFonts w:cs="Arial"/>
          <w:color w:val="000000"/>
          <w:szCs w:val="22"/>
        </w:rPr>
        <w:t>bude</w:t>
      </w:r>
      <w:r w:rsidRPr="00312EAB">
        <w:rPr>
          <w:rFonts w:cs="Arial"/>
          <w:color w:val="000000"/>
          <w:szCs w:val="22"/>
        </w:rPr>
        <w:t xml:space="preserve"> schváleno předsednictvem GA</w:t>
      </w:r>
      <w:r>
        <w:rPr>
          <w:rFonts w:cs="Arial"/>
          <w:color w:val="000000"/>
          <w:szCs w:val="22"/>
        </w:rPr>
        <w:t xml:space="preserve"> </w:t>
      </w:r>
      <w:r w:rsidRPr="00312EAB">
        <w:rPr>
          <w:rFonts w:cs="Arial"/>
          <w:color w:val="000000"/>
          <w:szCs w:val="22"/>
        </w:rPr>
        <w:t>ČR a na jeho základě (</w:t>
      </w:r>
      <w:r>
        <w:rPr>
          <w:rFonts w:cs="Arial"/>
          <w:color w:val="000000"/>
          <w:szCs w:val="22"/>
        </w:rPr>
        <w:t xml:space="preserve">a </w:t>
      </w:r>
      <w:r w:rsidRPr="00312EAB">
        <w:rPr>
          <w:rFonts w:cs="Arial"/>
          <w:color w:val="000000"/>
          <w:szCs w:val="22"/>
        </w:rPr>
        <w:t xml:space="preserve">podle </w:t>
      </w:r>
      <w:r>
        <w:rPr>
          <w:rFonts w:cs="Arial"/>
          <w:color w:val="000000"/>
          <w:szCs w:val="22"/>
        </w:rPr>
        <w:t>alokované částky</w:t>
      </w:r>
      <w:r w:rsidRPr="00312EAB">
        <w:rPr>
          <w:rFonts w:cs="Arial"/>
          <w:color w:val="000000"/>
          <w:szCs w:val="22"/>
        </w:rPr>
        <w:t xml:space="preserve">) </w:t>
      </w:r>
      <w:r>
        <w:rPr>
          <w:rFonts w:cs="Arial"/>
          <w:color w:val="000000"/>
          <w:szCs w:val="22"/>
        </w:rPr>
        <w:t>budou</w:t>
      </w:r>
      <w:r w:rsidRPr="00312EAB">
        <w:rPr>
          <w:rFonts w:cs="Arial"/>
          <w:color w:val="000000"/>
          <w:szCs w:val="22"/>
        </w:rPr>
        <w:t xml:space="preserve"> rozděleny finanční prostředky.</w:t>
      </w:r>
    </w:p>
    <w:p w:rsidR="00F25ABA" w14:paraId="58BB4C9C" w14:textId="77777777"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B9D2F7A"/>
    <w:multiLevelType w:val="hybridMultilevel"/>
    <w:tmpl w:val="D9FE700C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A5FE7"/>
    <w:multiLevelType w:val="hybridMultilevel"/>
    <w:tmpl w:val="3EEEC3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">
    <w:nsid w:val="79E51278"/>
    <w:multiLevelType w:val="hybridMultilevel"/>
    <w:tmpl w:val="A90CE122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51"/>
    <w:rsid w:val="00066E51"/>
    <w:rsid w:val="00175FC0"/>
    <w:rsid w:val="001F1A63"/>
    <w:rsid w:val="0028401C"/>
    <w:rsid w:val="00286D0C"/>
    <w:rsid w:val="00312EAB"/>
    <w:rsid w:val="003964EA"/>
    <w:rsid w:val="005D054E"/>
    <w:rsid w:val="006F3872"/>
    <w:rsid w:val="008441F7"/>
    <w:rsid w:val="00A06F8F"/>
    <w:rsid w:val="00AD45B9"/>
    <w:rsid w:val="00B145CA"/>
    <w:rsid w:val="00DD3A1A"/>
    <w:rsid w:val="00E8004B"/>
    <w:rsid w:val="00EB3B28"/>
    <w:rsid w:val="00EC06E5"/>
    <w:rsid w:val="00F25ABA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02C98F4"/>
  <w15:chartTrackingRefBased/>
  <w15:docId w15:val="{6F5004F5-1BD1-42E5-9F42-A6B90EC84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E51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odsazene">
    <w:name w:val="normalodsazene"/>
    <w:basedOn w:val="Normal"/>
    <w:link w:val="normalodsazeneChar2"/>
    <w:rsid w:val="00066E51"/>
    <w:pPr>
      <w:tabs>
        <w:tab w:val="left" w:pos="709"/>
      </w:tabs>
      <w:spacing w:before="60" w:after="0" w:line="240" w:lineRule="auto"/>
      <w:ind w:left="709" w:hanging="709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normalodsazeneChar2">
    <w:name w:val="normalodsazene Char2"/>
    <w:link w:val="normalodsazene"/>
    <w:rsid w:val="00066E51"/>
    <w:rPr>
      <w:rFonts w:ascii="Arial" w:eastAsia="Times New Roman" w:hAnsi="Arial" w:cs="Times New Roman"/>
      <w:kern w:val="0"/>
      <w:szCs w:val="24"/>
      <w:lang w:eastAsia="cs-CZ"/>
      <w14:ligatures w14:val="none"/>
    </w:rPr>
  </w:style>
  <w:style w:type="paragraph" w:styleId="ListParagraph">
    <w:name w:val="List Paragraph"/>
    <w:basedOn w:val="Normal"/>
    <w:uiPriority w:val="34"/>
    <w:qFormat/>
    <w:rsid w:val="00066E51"/>
    <w:pPr>
      <w:ind w:left="720"/>
      <w:contextualSpacing/>
    </w:pPr>
  </w:style>
  <w:style w:type="paragraph" w:styleId="PlainText">
    <w:name w:val="Plain Text"/>
    <w:basedOn w:val="Normal"/>
    <w:link w:val="ProsttextChar"/>
    <w:uiPriority w:val="99"/>
    <w:unhideWhenUsed/>
    <w:rsid w:val="00066E51"/>
    <w:pPr>
      <w:spacing w:after="0" w:line="240" w:lineRule="auto"/>
    </w:pPr>
    <w:rPr>
      <w:rFonts w:ascii="Book Antiqua" w:eastAsia="Calibri" w:hAnsi="Book Antiqua" w:cs="Times New Roman"/>
      <w:color w:val="BF8F00"/>
    </w:rPr>
  </w:style>
  <w:style w:type="character" w:customStyle="1" w:styleId="ProsttextChar">
    <w:name w:val="Prostý text Char"/>
    <w:basedOn w:val="DefaultParagraphFont"/>
    <w:link w:val="PlainText"/>
    <w:uiPriority w:val="99"/>
    <w:rsid w:val="00066E51"/>
    <w:rPr>
      <w:rFonts w:ascii="Book Antiqua" w:eastAsia="Calibri" w:hAnsi="Book Antiqua" w:cs="Times New Roman"/>
      <w:color w:val="BF8F00"/>
      <w:kern w:val="0"/>
      <w14:ligatures w14:val="none"/>
    </w:rPr>
  </w:style>
  <w:style w:type="paragraph" w:styleId="BodyText">
    <w:name w:val="Body Text"/>
    <w:basedOn w:val="Normal"/>
    <w:link w:val="ZkladntextChar"/>
    <w:rsid w:val="00066E51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DefaultParagraphFont"/>
    <w:link w:val="BodyText"/>
    <w:rsid w:val="00066E51"/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1470</Words>
  <Characters>8673</Characters>
  <Application>Microsoft Office Word</Application>
  <DocSecurity>0</DocSecurity>
  <Lines>72</Lines>
  <Paragraphs>20</Paragraphs>
  <ScaleCrop>false</ScaleCrop>
  <Company>Grantová agentura ČR</Company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Chorošenin</dc:creator>
  <cp:lastModifiedBy>Petra Svobodová</cp:lastModifiedBy>
  <cp:revision>2</cp:revision>
  <dcterms:created xsi:type="dcterms:W3CDTF">2023-05-12T12:38:00Z</dcterms:created>
  <dcterms:modified xsi:type="dcterms:W3CDTF">2023-06-21T13:33:00Z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64097/2023/GAČR/PAK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64097/2023/GAČR/PAK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21.6.2023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&lt;TABLE&gt;&lt;TR&gt;&lt;TD&gt;Č.j.:&lt;/TD&gt;&lt;TD&gt;64097/2023/GAČR/PAK&lt;/TD&gt;&lt;/TR&gt;&lt;TR&gt;&lt;TD&gt;&lt;/TD&gt;&lt;TD&gt;&lt;/TD&gt;&lt;/TR&gt;&lt;/TABLE&gt;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Oddělení právní</vt:lpwstr>
  </property>
  <property fmtid="{D5CDD505-2E9C-101B-9397-08002B2CF9AE}" pid="16" name="DisplayName_UserPoriz_Pisemnost">
    <vt:lpwstr>Petra Huječková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63171/2023-GAČR</vt:lpwstr>
  </property>
  <property fmtid="{D5CDD505-2E9C-101B-9397-08002B2CF9AE}" pid="19" name="Key_BarCode_Pisemnost">
    <vt:lpwstr>*B000754841*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1/11</vt:lpwstr>
  </property>
  <property fmtid="{D5CDD505-2E9C-101B-9397-08002B2CF9AE}" pid="28" name="PocetPriloh_Pisemnost">
    <vt:lpwstr>11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63171/2023-GAČR</vt:lpwstr>
  </property>
  <property fmtid="{D5CDD505-2E9C-101B-9397-08002B2CF9AE}" pid="33" name="RC">
    <vt:lpwstr/>
  </property>
  <property fmtid="{D5CDD505-2E9C-101B-9397-08002B2CF9AE}" pid="34" name="SkartacniZnakLhuta_PisemnostZnak">
    <vt:lpwstr>V/5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ZN/3412/PAK/2023</vt:lpwstr>
  </property>
  <property fmtid="{D5CDD505-2E9C-101B-9397-08002B2CF9AE}" pid="37" name="TEST">
    <vt:lpwstr>testovací pole</vt:lpwstr>
  </property>
  <property fmtid="{D5CDD505-2E9C-101B-9397-08002B2CF9AE}" pid="38" name="TypPrilohy_Pisemnost">
    <vt:lpwstr>11 el.s.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Změna skupiny grantových projektů EXPRO a JUNIOR STAR - na RVVI</vt:lpwstr>
  </property>
  <property fmtid="{D5CDD505-2E9C-101B-9397-08002B2CF9AE}" pid="41" name="Zkratka_SpisovyUzel_PoziceZodpo_Pisemnost">
    <vt:lpwstr>PAK</vt:lpwstr>
  </property>
</Properties>
</file>